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5DBC" w14:textId="77777777" w:rsidR="003B5FA3" w:rsidRPr="00F62800" w:rsidRDefault="003B5FA3" w:rsidP="003B5FA3">
      <w:pPr>
        <w:jc w:val="center"/>
        <w:rPr>
          <w:b/>
          <w:sz w:val="36"/>
        </w:rPr>
      </w:pPr>
      <w:r w:rsidRPr="00F62800">
        <w:rPr>
          <w:b/>
          <w:sz w:val="36"/>
        </w:rPr>
        <w:t>Outline:</w:t>
      </w:r>
    </w:p>
    <w:p w14:paraId="12A3C3A2" w14:textId="77777777" w:rsidR="009D5DD8" w:rsidRPr="009D5DD8" w:rsidRDefault="009D5DD8" w:rsidP="009D5DD8">
      <w:pPr>
        <w:jc w:val="center"/>
        <w:rPr>
          <w:sz w:val="32"/>
        </w:rPr>
      </w:pPr>
      <w:r w:rsidRPr="009D5DD8">
        <w:rPr>
          <w:sz w:val="32"/>
        </w:rPr>
        <w:t>Automated treatment planning for a dedicated multi-source intracranial radiosurgery treatment unit using projected gradient and grassfire algorithms</w:t>
      </w:r>
    </w:p>
    <w:p w14:paraId="1EC6DD9F" w14:textId="77777777" w:rsidR="00FD6311" w:rsidRPr="00F62800" w:rsidRDefault="00FD6311" w:rsidP="003B5FA3">
      <w:pPr>
        <w:jc w:val="center"/>
        <w:rPr>
          <w:sz w:val="32"/>
        </w:rPr>
      </w:pPr>
    </w:p>
    <w:p w14:paraId="57E970F7" w14:textId="77777777" w:rsidR="003B5FA3" w:rsidRPr="00F62800" w:rsidRDefault="003B5FA3" w:rsidP="003B5FA3">
      <w:pPr>
        <w:pStyle w:val="ListParagraph"/>
        <w:numPr>
          <w:ilvl w:val="0"/>
          <w:numId w:val="1"/>
        </w:numPr>
        <w:rPr>
          <w:b/>
        </w:rPr>
      </w:pPr>
      <w:r w:rsidRPr="00F62800">
        <w:rPr>
          <w:b/>
        </w:rPr>
        <w:t>Introduction</w:t>
      </w:r>
    </w:p>
    <w:p w14:paraId="6EB72A93" w14:textId="6C61C360" w:rsidR="009D5DD8" w:rsidRPr="009D5DD8" w:rsidRDefault="009D5DD8" w:rsidP="009D5DD8">
      <w:pPr>
        <w:pStyle w:val="ListParagraph"/>
        <w:numPr>
          <w:ilvl w:val="0"/>
          <w:numId w:val="12"/>
        </w:numPr>
      </w:pPr>
      <w:r>
        <w:t xml:space="preserve">The new </w:t>
      </w:r>
      <w:proofErr w:type="spellStart"/>
      <w:r>
        <w:t>Leksell</w:t>
      </w:r>
      <w:proofErr w:type="spellEnd"/>
      <w:r>
        <w:t xml:space="preserve"> Gamma Knife (LGK) </w:t>
      </w:r>
      <w:proofErr w:type="spellStart"/>
      <w:r>
        <w:t>Perfexion</w:t>
      </w:r>
      <w:proofErr w:type="spellEnd"/>
      <w:r>
        <w:t xml:space="preserve"> (PFX), used to deliver radiosurgery for brain cancer treatment, allows for greater automation and customizability than earlier LGK models.</w:t>
      </w:r>
    </w:p>
    <w:p w14:paraId="5842B16C" w14:textId="5436A1F3" w:rsidR="00FD6311" w:rsidRPr="009D5DD8" w:rsidRDefault="009D5DD8" w:rsidP="009D5DD8">
      <w:pPr>
        <w:pStyle w:val="ListParagraph"/>
        <w:numPr>
          <w:ilvl w:val="0"/>
          <w:numId w:val="12"/>
        </w:numPr>
        <w:rPr>
          <w:b/>
        </w:rPr>
      </w:pPr>
      <w:r>
        <w:t>We develop an optimization-based method based on</w:t>
      </w:r>
      <w:r w:rsidR="00BE2AE2">
        <w:t xml:space="preserve"> intensity modulated radiation therapy</w:t>
      </w:r>
      <w:r>
        <w:t xml:space="preserve"> </w:t>
      </w:r>
      <w:r w:rsidR="00BE2AE2">
        <w:t>(</w:t>
      </w:r>
      <w:r>
        <w:t>IMRT</w:t>
      </w:r>
      <w:r w:rsidR="00BE2AE2">
        <w:t>)</w:t>
      </w:r>
      <w:bookmarkStart w:id="0" w:name="_GoBack"/>
      <w:bookmarkEnd w:id="0"/>
      <w:r>
        <w:t xml:space="preserve"> models to automatically develop good PFX treatment plans.</w:t>
      </w:r>
    </w:p>
    <w:p w14:paraId="45C4E0B1" w14:textId="77777777" w:rsidR="007B0549" w:rsidRPr="00F62800" w:rsidRDefault="007B0549" w:rsidP="00295D52">
      <w:pPr>
        <w:ind w:left="360"/>
        <w:rPr>
          <w:b/>
        </w:rPr>
      </w:pPr>
    </w:p>
    <w:p w14:paraId="6A6350A9" w14:textId="208F59A5" w:rsidR="003B5FA3" w:rsidRPr="00F62800" w:rsidRDefault="009D5DD8" w:rsidP="00BE7C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Methods and materials</w:t>
      </w:r>
    </w:p>
    <w:p w14:paraId="7902E8EE" w14:textId="62084768" w:rsidR="009D5DD8" w:rsidRDefault="009D5DD8" w:rsidP="009D5DD8">
      <w:pPr>
        <w:pStyle w:val="ListParagraph"/>
        <w:numPr>
          <w:ilvl w:val="0"/>
          <w:numId w:val="13"/>
        </w:numPr>
      </w:pPr>
      <w:r>
        <w:t xml:space="preserve">Our method consists of two parts: </w:t>
      </w:r>
      <w:proofErr w:type="spellStart"/>
      <w:r>
        <w:t>isocenter</w:t>
      </w:r>
      <w:proofErr w:type="spellEnd"/>
      <w:r>
        <w:t xml:space="preserve"> selection and sector duration optimization (SDO).</w:t>
      </w:r>
      <w:r w:rsidR="007E7DFF">
        <w:br/>
      </w:r>
    </w:p>
    <w:p w14:paraId="324EF78C" w14:textId="1507114D" w:rsidR="0062476D" w:rsidRDefault="00DA62B5" w:rsidP="009D5DD8">
      <w:pPr>
        <w:pStyle w:val="ListParagraph"/>
        <w:numPr>
          <w:ilvl w:val="1"/>
          <w:numId w:val="31"/>
        </w:numPr>
        <w:rPr>
          <w:b/>
        </w:rPr>
      </w:pPr>
      <w:r>
        <w:rPr>
          <w:b/>
        </w:rPr>
        <w:t xml:space="preserve">  </w:t>
      </w:r>
      <w:proofErr w:type="spellStart"/>
      <w:r w:rsidR="009D5DD8" w:rsidRPr="009D5DD8">
        <w:rPr>
          <w:b/>
        </w:rPr>
        <w:t>Isocenter</w:t>
      </w:r>
      <w:proofErr w:type="spellEnd"/>
      <w:r w:rsidR="009D5DD8" w:rsidRPr="009D5DD8">
        <w:rPr>
          <w:b/>
        </w:rPr>
        <w:t xml:space="preserve"> selection</w:t>
      </w:r>
      <w:r w:rsidR="009D5DD8">
        <w:rPr>
          <w:b/>
        </w:rPr>
        <w:tab/>
      </w:r>
    </w:p>
    <w:p w14:paraId="05BFDBE9" w14:textId="5CC41044" w:rsidR="009D5DD8" w:rsidRDefault="009D5DD8" w:rsidP="009D5DD8">
      <w:pPr>
        <w:pStyle w:val="ListParagraph"/>
        <w:numPr>
          <w:ilvl w:val="2"/>
          <w:numId w:val="31"/>
        </w:numPr>
      </w:pPr>
      <w:proofErr w:type="spellStart"/>
      <w:r w:rsidRPr="009D5DD8">
        <w:t>Isocenters</w:t>
      </w:r>
      <w:proofErr w:type="spellEnd"/>
      <w:r w:rsidRPr="009D5DD8">
        <w:t>, assumed to be spherical in this phase, are optimized using a purely geometric algorithm.</w:t>
      </w:r>
    </w:p>
    <w:p w14:paraId="22522F07" w14:textId="135C142D" w:rsidR="009D5DD8" w:rsidRDefault="00DA62B5" w:rsidP="009D5DD8">
      <w:pPr>
        <w:pStyle w:val="ListParagraph"/>
        <w:numPr>
          <w:ilvl w:val="2"/>
          <w:numId w:val="31"/>
        </w:numPr>
      </w:pPr>
      <w:r>
        <w:t>The algorithm is a hybrid of grassfire and sphere-packing (GSP) methods and uses tunable scoring parameters.</w:t>
      </w:r>
    </w:p>
    <w:p w14:paraId="4E7EB9A5" w14:textId="37F4E1A5" w:rsidR="00DA62B5" w:rsidRDefault="00DA62B5" w:rsidP="009D5DD8">
      <w:pPr>
        <w:pStyle w:val="ListParagraph"/>
        <w:numPr>
          <w:ilvl w:val="2"/>
          <w:numId w:val="31"/>
        </w:numPr>
      </w:pPr>
      <w:r>
        <w:t>The scoring method requires the identification of the deepest voxels in the non-covered target area.</w:t>
      </w:r>
    </w:p>
    <w:p w14:paraId="45D09B10" w14:textId="5DEF0208" w:rsidR="00DA62B5" w:rsidRDefault="00DA62B5" w:rsidP="009D5DD8">
      <w:pPr>
        <w:pStyle w:val="ListParagraph"/>
        <w:numPr>
          <w:ilvl w:val="2"/>
          <w:numId w:val="31"/>
        </w:numPr>
      </w:pPr>
      <w:r>
        <w:t xml:space="preserve">The </w:t>
      </w:r>
      <w:proofErr w:type="spellStart"/>
      <w:r>
        <w:t>isocenter</w:t>
      </w:r>
      <w:proofErr w:type="spellEnd"/>
      <w:r>
        <w:t xml:space="preserve"> candidate with the highest boundary and depth scores is selected as the next </w:t>
      </w:r>
      <w:proofErr w:type="spellStart"/>
      <w:r>
        <w:t>isocenter</w:t>
      </w:r>
      <w:proofErr w:type="spellEnd"/>
      <w:r>
        <w:t>.</w:t>
      </w:r>
    </w:p>
    <w:p w14:paraId="48815606" w14:textId="72A8481B" w:rsidR="00DA62B5" w:rsidRDefault="00DA62B5" w:rsidP="009D5DD8">
      <w:pPr>
        <w:pStyle w:val="ListParagraph"/>
        <w:numPr>
          <w:ilvl w:val="2"/>
          <w:numId w:val="31"/>
        </w:numPr>
      </w:pPr>
      <w:r>
        <w:t xml:space="preserve">Parameters </w:t>
      </w:r>
      <w:r>
        <w:rPr>
          <w:rFonts w:ascii="Cambria" w:hAnsi="Cambria"/>
        </w:rPr>
        <w:t>α</w:t>
      </w:r>
      <w:r>
        <w:t xml:space="preserve"> and </w:t>
      </w:r>
      <w:r w:rsidRPr="00DA62B5">
        <w:rPr>
          <w:i/>
        </w:rPr>
        <w:t>f</w:t>
      </w:r>
      <w:r>
        <w:t xml:space="preserve"> in GSP are tuned to obtain good target coverage with a user-defined number of </w:t>
      </w:r>
      <w:proofErr w:type="spellStart"/>
      <w:r>
        <w:t>isocenters</w:t>
      </w:r>
      <w:proofErr w:type="spellEnd"/>
      <w:r>
        <w:t>.</w:t>
      </w:r>
      <w:r w:rsidR="007E7DFF">
        <w:br/>
      </w:r>
    </w:p>
    <w:p w14:paraId="76E90CEB" w14:textId="43881F78" w:rsidR="00DA62B5" w:rsidRDefault="00DA62B5" w:rsidP="00DA62B5">
      <w:pPr>
        <w:pStyle w:val="ListParagraph"/>
        <w:numPr>
          <w:ilvl w:val="1"/>
          <w:numId w:val="31"/>
        </w:numPr>
        <w:rPr>
          <w:b/>
        </w:rPr>
      </w:pPr>
      <w:r>
        <w:rPr>
          <w:b/>
        </w:rPr>
        <w:t xml:space="preserve">  Sector duration optimization model</w:t>
      </w:r>
      <w:r>
        <w:rPr>
          <w:b/>
        </w:rPr>
        <w:tab/>
      </w:r>
    </w:p>
    <w:p w14:paraId="65A17A52" w14:textId="2EAC6C42" w:rsidR="00DA62B5" w:rsidRDefault="00DA62B5" w:rsidP="00DA62B5">
      <w:pPr>
        <w:pStyle w:val="ListParagraph"/>
        <w:numPr>
          <w:ilvl w:val="2"/>
          <w:numId w:val="31"/>
        </w:numPr>
      </w:pPr>
      <w:r>
        <w:t xml:space="preserve">Using the GSP-selected </w:t>
      </w:r>
      <w:proofErr w:type="spellStart"/>
      <w:r>
        <w:t>isocenters</w:t>
      </w:r>
      <w:proofErr w:type="spellEnd"/>
      <w:r>
        <w:t>, sector-collimator radiation delivery durations are optimized.</w:t>
      </w:r>
    </w:p>
    <w:p w14:paraId="6C60CB81" w14:textId="7A473B94" w:rsidR="00DA62B5" w:rsidRDefault="00DA62B5" w:rsidP="00DA62B5">
      <w:pPr>
        <w:pStyle w:val="ListParagraph"/>
        <w:numPr>
          <w:ilvl w:val="2"/>
          <w:numId w:val="31"/>
        </w:numPr>
      </w:pPr>
      <w:r>
        <w:t xml:space="preserve">The SDO is similar to </w:t>
      </w:r>
      <w:proofErr w:type="spellStart"/>
      <w:r>
        <w:t>fluence</w:t>
      </w:r>
      <w:proofErr w:type="spellEnd"/>
      <w:r>
        <w:t xml:space="preserve"> map optimization in IMRT.</w:t>
      </w:r>
    </w:p>
    <w:p w14:paraId="4B7D1AC7" w14:textId="5540FEA3" w:rsidR="00DA62B5" w:rsidRDefault="00DA62B5" w:rsidP="00DA62B5">
      <w:pPr>
        <w:pStyle w:val="ListParagraph"/>
        <w:numPr>
          <w:ilvl w:val="2"/>
          <w:numId w:val="31"/>
        </w:numPr>
      </w:pPr>
      <w:r>
        <w:t>Dose is calculated as a linear sum of the duration decision variables.</w:t>
      </w:r>
    </w:p>
    <w:p w14:paraId="397591ED" w14:textId="385B882A" w:rsidR="00DA62B5" w:rsidRDefault="006B3F96" w:rsidP="00DA62B5">
      <w:pPr>
        <w:pStyle w:val="ListParagraph"/>
        <w:numPr>
          <w:ilvl w:val="2"/>
          <w:numId w:val="31"/>
        </w:numPr>
      </w:pPr>
      <w:r>
        <w:t xml:space="preserve">Voxel </w:t>
      </w:r>
      <w:proofErr w:type="spellStart"/>
      <w:r>
        <w:t>underdose</w:t>
      </w:r>
      <w:proofErr w:type="spellEnd"/>
      <w:r>
        <w:t xml:space="preserve"> or overdose is penalized according to each structure.</w:t>
      </w:r>
    </w:p>
    <w:p w14:paraId="0C964A35" w14:textId="14A356EE" w:rsidR="006B3F96" w:rsidRDefault="006B3F96" w:rsidP="00DA62B5">
      <w:pPr>
        <w:pStyle w:val="ListParagraph"/>
        <w:numPr>
          <w:ilvl w:val="2"/>
          <w:numId w:val="31"/>
        </w:numPr>
      </w:pPr>
      <w:r>
        <w:t>The dose penalty function is a convex quadratic function.</w:t>
      </w:r>
    </w:p>
    <w:p w14:paraId="2A8392CC" w14:textId="3CE32028" w:rsidR="006B3F96" w:rsidRDefault="006B3F96" w:rsidP="00DA62B5">
      <w:pPr>
        <w:pStyle w:val="ListParagraph"/>
        <w:numPr>
          <w:ilvl w:val="2"/>
          <w:numId w:val="31"/>
        </w:numPr>
      </w:pPr>
      <w:r>
        <w:t>The SDO model minimizes total penalty, resulting in a convex problem with only non-negativity constraints.</w:t>
      </w:r>
      <w:r w:rsidR="007E7DFF">
        <w:br/>
      </w:r>
    </w:p>
    <w:p w14:paraId="54E543D5" w14:textId="6DE786E3" w:rsidR="006B3F96" w:rsidRDefault="006B3F96" w:rsidP="006B3F96">
      <w:pPr>
        <w:pStyle w:val="ListParagraph"/>
        <w:numPr>
          <w:ilvl w:val="1"/>
          <w:numId w:val="31"/>
        </w:numPr>
        <w:rPr>
          <w:b/>
        </w:rPr>
      </w:pPr>
      <w:r>
        <w:rPr>
          <w:b/>
        </w:rPr>
        <w:t xml:space="preserve">  Projected gradient algorithm</w:t>
      </w:r>
      <w:r>
        <w:rPr>
          <w:b/>
        </w:rPr>
        <w:tab/>
      </w:r>
    </w:p>
    <w:p w14:paraId="7A682103" w14:textId="2AF2F1AB" w:rsidR="006B3F96" w:rsidRDefault="006B3F96" w:rsidP="006B3F96">
      <w:pPr>
        <w:pStyle w:val="ListParagraph"/>
        <w:numPr>
          <w:ilvl w:val="2"/>
          <w:numId w:val="31"/>
        </w:numPr>
      </w:pPr>
      <w:r>
        <w:t>A projected gradient algorithm with an Armijo line search is used to solve SDO.</w:t>
      </w:r>
    </w:p>
    <w:p w14:paraId="07C759BE" w14:textId="70556B2E" w:rsidR="006B3F96" w:rsidRDefault="006B3F96" w:rsidP="006B3F96">
      <w:pPr>
        <w:pStyle w:val="ListParagraph"/>
        <w:numPr>
          <w:ilvl w:val="2"/>
          <w:numId w:val="31"/>
        </w:numPr>
      </w:pPr>
      <w:r>
        <w:t>The algorithm terminates when relative objective function improvement is less than 10e-4.</w:t>
      </w:r>
      <w:r w:rsidR="007E7DFF">
        <w:br/>
      </w:r>
    </w:p>
    <w:p w14:paraId="0AD2F142" w14:textId="428C54F4" w:rsidR="006B3F96" w:rsidRDefault="006B3F96" w:rsidP="006B3F96">
      <w:pPr>
        <w:pStyle w:val="ListParagraph"/>
        <w:numPr>
          <w:ilvl w:val="1"/>
          <w:numId w:val="31"/>
        </w:numPr>
        <w:rPr>
          <w:b/>
        </w:rPr>
      </w:pPr>
      <w:r>
        <w:rPr>
          <w:b/>
        </w:rPr>
        <w:t xml:space="preserve">  Evaluation of algorithm</w:t>
      </w:r>
      <w:r>
        <w:rPr>
          <w:b/>
        </w:rPr>
        <w:tab/>
      </w:r>
    </w:p>
    <w:p w14:paraId="597E36CF" w14:textId="1B80BF09" w:rsidR="006B3F96" w:rsidRDefault="006B3F96" w:rsidP="006B3F96">
      <w:pPr>
        <w:pStyle w:val="ListParagraph"/>
        <w:numPr>
          <w:ilvl w:val="2"/>
          <w:numId w:val="31"/>
        </w:numPr>
      </w:pPr>
      <w:r>
        <w:t>The method was tested on seven radiosurgery patient cases.</w:t>
      </w:r>
    </w:p>
    <w:p w14:paraId="5A098820" w14:textId="1C05E115" w:rsidR="006B3F96" w:rsidRDefault="006B3F96" w:rsidP="006B3F96">
      <w:pPr>
        <w:pStyle w:val="ListParagraph"/>
        <w:numPr>
          <w:ilvl w:val="2"/>
          <w:numId w:val="31"/>
        </w:numPr>
      </w:pPr>
      <w:r>
        <w:t>There are clinical guidelines that must be followed.</w:t>
      </w:r>
    </w:p>
    <w:p w14:paraId="75338795" w14:textId="0C7B9081" w:rsidR="006B3F96" w:rsidRPr="009D5DD8" w:rsidRDefault="006B3F96" w:rsidP="004D565D">
      <w:pPr>
        <w:pStyle w:val="ListParagraph"/>
        <w:numPr>
          <w:ilvl w:val="2"/>
          <w:numId w:val="31"/>
        </w:numPr>
      </w:pPr>
      <w:r>
        <w:t xml:space="preserve">The method was tested for a range of </w:t>
      </w:r>
      <w:proofErr w:type="spellStart"/>
      <w:r>
        <w:t>isocenters</w:t>
      </w:r>
      <w:proofErr w:type="spellEnd"/>
      <w:r>
        <w:t xml:space="preserve"> per case.</w:t>
      </w:r>
    </w:p>
    <w:p w14:paraId="3681168D" w14:textId="77777777" w:rsidR="00CB5725" w:rsidRPr="00F62800" w:rsidRDefault="00CB5725" w:rsidP="004D565D"/>
    <w:p w14:paraId="5BCE6925" w14:textId="37F3B1CC" w:rsidR="00BE7C6B" w:rsidRPr="00F62800" w:rsidRDefault="004D565D" w:rsidP="00BE7C6B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Results</w:t>
      </w:r>
    </w:p>
    <w:p w14:paraId="11A09390" w14:textId="4F7F7A62" w:rsidR="0062476D" w:rsidRPr="00F62800" w:rsidRDefault="004D565D" w:rsidP="00BE7C6B">
      <w:pPr>
        <w:pStyle w:val="ListParagraph"/>
        <w:numPr>
          <w:ilvl w:val="0"/>
          <w:numId w:val="26"/>
        </w:numPr>
      </w:pPr>
      <w:r>
        <w:t>The optimized treatments outperformed the clinical treatments in target coverage and conformity.</w:t>
      </w:r>
    </w:p>
    <w:p w14:paraId="5849C3EB" w14:textId="719415D4" w:rsidR="00FF5222" w:rsidRPr="00F62800" w:rsidRDefault="004D565D" w:rsidP="00BE7C6B">
      <w:pPr>
        <w:pStyle w:val="ListParagraph"/>
        <w:numPr>
          <w:ilvl w:val="0"/>
          <w:numId w:val="26"/>
        </w:numPr>
      </w:pPr>
      <w:r>
        <w:t xml:space="preserve">Dose levels and conformity are illustrated in dose-volume histograms and </w:t>
      </w:r>
      <w:proofErr w:type="spellStart"/>
      <w:r>
        <w:t>isodose</w:t>
      </w:r>
      <w:proofErr w:type="spellEnd"/>
      <w:r>
        <w:t xml:space="preserve"> lines.</w:t>
      </w:r>
    </w:p>
    <w:p w14:paraId="20EDE896" w14:textId="2D4D9A01" w:rsidR="00FF5222" w:rsidRPr="00F62800" w:rsidRDefault="004D565D" w:rsidP="00BE7C6B">
      <w:pPr>
        <w:pStyle w:val="ListParagraph"/>
        <w:numPr>
          <w:ilvl w:val="0"/>
          <w:numId w:val="26"/>
        </w:numPr>
      </w:pPr>
      <w:r>
        <w:t xml:space="preserve">As more </w:t>
      </w:r>
      <w:proofErr w:type="spellStart"/>
      <w:r>
        <w:t>isocenters</w:t>
      </w:r>
      <w:proofErr w:type="spellEnd"/>
      <w:r>
        <w:t xml:space="preserve"> were used, conformity improved, but beam-on time exhibited no clear correlation.</w:t>
      </w:r>
    </w:p>
    <w:p w14:paraId="007D0C43" w14:textId="1EF7ABDE" w:rsidR="00BE7C6B" w:rsidRPr="00F62800" w:rsidRDefault="004D565D" w:rsidP="00BE7C6B">
      <w:pPr>
        <w:pStyle w:val="ListParagraph"/>
        <w:numPr>
          <w:ilvl w:val="0"/>
          <w:numId w:val="26"/>
        </w:numPr>
      </w:pPr>
      <w:proofErr w:type="spellStart"/>
      <w:r>
        <w:t>Isocenter</w:t>
      </w:r>
      <w:proofErr w:type="spellEnd"/>
      <w:r>
        <w:t xml:space="preserve"> selection took less than 3s, while SDO took 215min on average</w:t>
      </w:r>
      <w:r w:rsidR="00C550E6" w:rsidRPr="00F62800">
        <w:t>.</w:t>
      </w:r>
    </w:p>
    <w:p w14:paraId="114AFCF6" w14:textId="77777777" w:rsidR="00CB5725" w:rsidRPr="00F62800" w:rsidRDefault="00CB5725" w:rsidP="00591E78">
      <w:pPr>
        <w:pStyle w:val="ListParagraph"/>
      </w:pPr>
    </w:p>
    <w:p w14:paraId="620090A4" w14:textId="0E8ABE4E" w:rsidR="003B5FA3" w:rsidRPr="00F62800" w:rsidRDefault="004D565D" w:rsidP="003B5FA3">
      <w:pPr>
        <w:pStyle w:val="ListParagraph"/>
        <w:numPr>
          <w:ilvl w:val="0"/>
          <w:numId w:val="1"/>
        </w:numPr>
      </w:pPr>
      <w:r>
        <w:rPr>
          <w:b/>
        </w:rPr>
        <w:t>Discussion</w:t>
      </w:r>
    </w:p>
    <w:p w14:paraId="4AB9CEBA" w14:textId="1F31934F" w:rsidR="00FF5222" w:rsidRDefault="004D565D" w:rsidP="00BE7C6B">
      <w:pPr>
        <w:pStyle w:val="ListParagraph"/>
        <w:numPr>
          <w:ilvl w:val="0"/>
          <w:numId w:val="15"/>
        </w:numPr>
      </w:pPr>
      <w:r>
        <w:t>Our approach yields clinically acceptable treatment plans</w:t>
      </w:r>
      <w:r w:rsidR="00D67F4E">
        <w:t>, though treatment times are longer</w:t>
      </w:r>
      <w:r>
        <w:t>.</w:t>
      </w:r>
    </w:p>
    <w:p w14:paraId="4BED08DA" w14:textId="70C8E1AC" w:rsidR="00D67F4E" w:rsidRDefault="00821477" w:rsidP="00BE7C6B">
      <w:pPr>
        <w:pStyle w:val="ListParagraph"/>
        <w:numPr>
          <w:ilvl w:val="0"/>
          <w:numId w:val="15"/>
        </w:numPr>
      </w:pPr>
      <w:r>
        <w:t>Our results compare favorably in both conformity and organ sparing to previous LGK optimization studies.</w:t>
      </w:r>
    </w:p>
    <w:p w14:paraId="65867E37" w14:textId="19EC6FC9" w:rsidR="00821477" w:rsidRDefault="00821477" w:rsidP="00BE7C6B">
      <w:pPr>
        <w:pStyle w:val="ListParagraph"/>
        <w:numPr>
          <w:ilvl w:val="0"/>
          <w:numId w:val="15"/>
        </w:numPr>
      </w:pPr>
      <w:r>
        <w:t>Our methods are more flexible and computationally tractable than those in previous LGK optimization studies.</w:t>
      </w:r>
    </w:p>
    <w:p w14:paraId="73A4F232" w14:textId="19DE8D4B" w:rsidR="00821477" w:rsidRDefault="00821477" w:rsidP="00BE7C6B">
      <w:pPr>
        <w:pStyle w:val="ListParagraph"/>
        <w:numPr>
          <w:ilvl w:val="0"/>
          <w:numId w:val="15"/>
        </w:numPr>
      </w:pPr>
      <w:r>
        <w:t>Unlike previous LGK optimization studies, we explicitly consider organ sparing and are not limited to single-target scenarios.</w:t>
      </w:r>
    </w:p>
    <w:p w14:paraId="09DF3F61" w14:textId="000E57F4" w:rsidR="00821477" w:rsidRDefault="00821477" w:rsidP="00BE7C6B">
      <w:pPr>
        <w:pStyle w:val="ListParagraph"/>
        <w:numPr>
          <w:ilvl w:val="0"/>
          <w:numId w:val="15"/>
        </w:numPr>
      </w:pPr>
      <w:r>
        <w:t xml:space="preserve">GSP extensions could provide improvements, but simultaneous </w:t>
      </w:r>
      <w:proofErr w:type="spellStart"/>
      <w:r>
        <w:t>isocenter</w:t>
      </w:r>
      <w:proofErr w:type="spellEnd"/>
      <w:r>
        <w:t xml:space="preserve"> optimization and SDO is likely computationally intractable based on similar IMRT studies.</w:t>
      </w:r>
    </w:p>
    <w:p w14:paraId="4150E782" w14:textId="240460A2" w:rsidR="00821477" w:rsidRDefault="00821477" w:rsidP="00BE7C6B">
      <w:pPr>
        <w:pStyle w:val="ListParagraph"/>
        <w:numPr>
          <w:ilvl w:val="0"/>
          <w:numId w:val="15"/>
        </w:numPr>
      </w:pPr>
      <w:r>
        <w:t>A beam-on time penalty could be incorporated into SDO for improved treatment times.</w:t>
      </w:r>
    </w:p>
    <w:p w14:paraId="56FBF53A" w14:textId="0D5B8D00" w:rsidR="00821477" w:rsidRPr="00F62800" w:rsidRDefault="00821477" w:rsidP="00BE7C6B">
      <w:pPr>
        <w:pStyle w:val="ListParagraph"/>
        <w:numPr>
          <w:ilvl w:val="0"/>
          <w:numId w:val="15"/>
        </w:numPr>
      </w:pPr>
      <w:r>
        <w:t xml:space="preserve">Computation times </w:t>
      </w:r>
      <w:r w:rsidR="009F0D5B">
        <w:t>could be improved through faster languages and parallelization.</w:t>
      </w:r>
    </w:p>
    <w:p w14:paraId="2CECC323" w14:textId="77777777" w:rsidR="007B0549" w:rsidRPr="00F62800" w:rsidRDefault="007B0549" w:rsidP="00C550E6"/>
    <w:p w14:paraId="6FB38803" w14:textId="162F4E2E" w:rsidR="003B5FA3" w:rsidRPr="00F62800" w:rsidRDefault="009F0D5B" w:rsidP="00BE7C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Conclusions</w:t>
      </w:r>
    </w:p>
    <w:p w14:paraId="2E19EDAC" w14:textId="320612BA" w:rsidR="003B5FA3" w:rsidRPr="00F62800" w:rsidRDefault="009F0D5B" w:rsidP="003B5FA3">
      <w:pPr>
        <w:pStyle w:val="ListParagraph"/>
        <w:numPr>
          <w:ilvl w:val="0"/>
          <w:numId w:val="19"/>
        </w:numPr>
      </w:pPr>
      <w:r>
        <w:t>Mathematical frameworks successful in IMRT optimization can be applied to PFX to obtain quality treatments.</w:t>
      </w:r>
    </w:p>
    <w:sectPr w:rsidR="003B5FA3" w:rsidRPr="00F62800" w:rsidSect="00F14DCE">
      <w:pgSz w:w="12240" w:h="15840"/>
      <w:pgMar w:top="720" w:right="1008" w:bottom="900" w:left="1008" w:header="706" w:footer="706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3E"/>
    <w:multiLevelType w:val="hybridMultilevel"/>
    <w:tmpl w:val="49E44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F2E"/>
    <w:multiLevelType w:val="hybridMultilevel"/>
    <w:tmpl w:val="B0A65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4D3"/>
    <w:multiLevelType w:val="multilevel"/>
    <w:tmpl w:val="BCAED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762755"/>
    <w:multiLevelType w:val="hybridMultilevel"/>
    <w:tmpl w:val="08DAC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2F25"/>
    <w:multiLevelType w:val="hybridMultilevel"/>
    <w:tmpl w:val="FCA84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BB3650"/>
    <w:multiLevelType w:val="hybridMultilevel"/>
    <w:tmpl w:val="F89AE8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1F79F1"/>
    <w:multiLevelType w:val="hybridMultilevel"/>
    <w:tmpl w:val="C48E2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647D"/>
    <w:multiLevelType w:val="hybridMultilevel"/>
    <w:tmpl w:val="28801BA0"/>
    <w:lvl w:ilvl="0" w:tplc="1E8656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301439"/>
    <w:multiLevelType w:val="hybridMultilevel"/>
    <w:tmpl w:val="77323A7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8958EE"/>
    <w:multiLevelType w:val="hybridMultilevel"/>
    <w:tmpl w:val="1E3650CA"/>
    <w:lvl w:ilvl="0" w:tplc="2D48B2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0C21A97"/>
    <w:multiLevelType w:val="hybridMultilevel"/>
    <w:tmpl w:val="196CA0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2443F2"/>
    <w:multiLevelType w:val="hybridMultilevel"/>
    <w:tmpl w:val="FCCA8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06334"/>
    <w:multiLevelType w:val="multilevel"/>
    <w:tmpl w:val="CF20A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2B84BCB"/>
    <w:multiLevelType w:val="hybridMultilevel"/>
    <w:tmpl w:val="77846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72C1A"/>
    <w:multiLevelType w:val="hybridMultilevel"/>
    <w:tmpl w:val="FFF27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35E07"/>
    <w:multiLevelType w:val="hybridMultilevel"/>
    <w:tmpl w:val="12D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F3B84"/>
    <w:multiLevelType w:val="hybridMultilevel"/>
    <w:tmpl w:val="78C6D808"/>
    <w:lvl w:ilvl="0" w:tplc="5C3AAC9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E87833"/>
    <w:multiLevelType w:val="hybridMultilevel"/>
    <w:tmpl w:val="92CE6C94"/>
    <w:lvl w:ilvl="0" w:tplc="06183F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7642C"/>
    <w:multiLevelType w:val="multilevel"/>
    <w:tmpl w:val="11181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F348D2"/>
    <w:multiLevelType w:val="multilevel"/>
    <w:tmpl w:val="11181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397E6F"/>
    <w:multiLevelType w:val="hybridMultilevel"/>
    <w:tmpl w:val="9216BC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7008D6"/>
    <w:multiLevelType w:val="hybridMultilevel"/>
    <w:tmpl w:val="779E8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C5150"/>
    <w:multiLevelType w:val="multilevel"/>
    <w:tmpl w:val="1D4C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54F316E"/>
    <w:multiLevelType w:val="hybridMultilevel"/>
    <w:tmpl w:val="5648729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F927C2"/>
    <w:multiLevelType w:val="hybridMultilevel"/>
    <w:tmpl w:val="CF80FFF8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5">
    <w:nsid w:val="53FC29FB"/>
    <w:multiLevelType w:val="hybridMultilevel"/>
    <w:tmpl w:val="807E0894"/>
    <w:lvl w:ilvl="0" w:tplc="5888ABDA">
      <w:start w:val="1"/>
      <w:numFmt w:val="lowerLetter"/>
      <w:lvlText w:val="%1)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4271B43"/>
    <w:multiLevelType w:val="multilevel"/>
    <w:tmpl w:val="1D4C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5FA145E"/>
    <w:multiLevelType w:val="hybridMultilevel"/>
    <w:tmpl w:val="8FA0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056E40"/>
    <w:multiLevelType w:val="multilevel"/>
    <w:tmpl w:val="CF20A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8A61BF"/>
    <w:multiLevelType w:val="hybridMultilevel"/>
    <w:tmpl w:val="DF044E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1A07FC"/>
    <w:multiLevelType w:val="hybridMultilevel"/>
    <w:tmpl w:val="1666B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AE1FBE"/>
    <w:multiLevelType w:val="hybridMultilevel"/>
    <w:tmpl w:val="C6BCC15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EC37DB"/>
    <w:multiLevelType w:val="hybridMultilevel"/>
    <w:tmpl w:val="3806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4944"/>
    <w:multiLevelType w:val="hybridMultilevel"/>
    <w:tmpl w:val="F038338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4">
    <w:nsid w:val="7646400A"/>
    <w:multiLevelType w:val="hybridMultilevel"/>
    <w:tmpl w:val="75548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6614D"/>
    <w:multiLevelType w:val="hybridMultilevel"/>
    <w:tmpl w:val="0B18E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"/>
  </w:num>
  <w:num w:numId="4">
    <w:abstractNumId w:val="27"/>
  </w:num>
  <w:num w:numId="5">
    <w:abstractNumId w:val="16"/>
  </w:num>
  <w:num w:numId="6">
    <w:abstractNumId w:val="24"/>
  </w:num>
  <w:num w:numId="7">
    <w:abstractNumId w:val="15"/>
  </w:num>
  <w:num w:numId="8">
    <w:abstractNumId w:val="33"/>
  </w:num>
  <w:num w:numId="9">
    <w:abstractNumId w:val="25"/>
  </w:num>
  <w:num w:numId="10">
    <w:abstractNumId w:val="6"/>
  </w:num>
  <w:num w:numId="11">
    <w:abstractNumId w:val="30"/>
  </w:num>
  <w:num w:numId="12">
    <w:abstractNumId w:val="17"/>
  </w:num>
  <w:num w:numId="13">
    <w:abstractNumId w:val="11"/>
  </w:num>
  <w:num w:numId="14">
    <w:abstractNumId w:val="0"/>
  </w:num>
  <w:num w:numId="15">
    <w:abstractNumId w:val="34"/>
  </w:num>
  <w:num w:numId="16">
    <w:abstractNumId w:val="23"/>
  </w:num>
  <w:num w:numId="17">
    <w:abstractNumId w:val="5"/>
  </w:num>
  <w:num w:numId="18">
    <w:abstractNumId w:val="29"/>
  </w:num>
  <w:num w:numId="19">
    <w:abstractNumId w:val="14"/>
  </w:num>
  <w:num w:numId="20">
    <w:abstractNumId w:val="21"/>
  </w:num>
  <w:num w:numId="21">
    <w:abstractNumId w:val="31"/>
  </w:num>
  <w:num w:numId="22">
    <w:abstractNumId w:val="20"/>
  </w:num>
  <w:num w:numId="23">
    <w:abstractNumId w:val="10"/>
  </w:num>
  <w:num w:numId="24">
    <w:abstractNumId w:val="13"/>
  </w:num>
  <w:num w:numId="25">
    <w:abstractNumId w:val="3"/>
  </w:num>
  <w:num w:numId="26">
    <w:abstractNumId w:val="1"/>
  </w:num>
  <w:num w:numId="27">
    <w:abstractNumId w:val="9"/>
  </w:num>
  <w:num w:numId="28">
    <w:abstractNumId w:val="32"/>
  </w:num>
  <w:num w:numId="29">
    <w:abstractNumId w:val="8"/>
  </w:num>
  <w:num w:numId="30">
    <w:abstractNumId w:val="7"/>
  </w:num>
  <w:num w:numId="31">
    <w:abstractNumId w:val="19"/>
  </w:num>
  <w:num w:numId="32">
    <w:abstractNumId w:val="12"/>
  </w:num>
  <w:num w:numId="33">
    <w:abstractNumId w:val="28"/>
  </w:num>
  <w:num w:numId="34">
    <w:abstractNumId w:val="2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E"/>
    <w:rsid w:val="000A5B50"/>
    <w:rsid w:val="000F174E"/>
    <w:rsid w:val="00122A36"/>
    <w:rsid w:val="001376EF"/>
    <w:rsid w:val="00195143"/>
    <w:rsid w:val="001C6CF8"/>
    <w:rsid w:val="00231B22"/>
    <w:rsid w:val="00295D52"/>
    <w:rsid w:val="003B5FA3"/>
    <w:rsid w:val="004D565D"/>
    <w:rsid w:val="004E00FF"/>
    <w:rsid w:val="00591E78"/>
    <w:rsid w:val="005B1E0A"/>
    <w:rsid w:val="0062476D"/>
    <w:rsid w:val="00642D5A"/>
    <w:rsid w:val="006B3F96"/>
    <w:rsid w:val="00794445"/>
    <w:rsid w:val="007B0549"/>
    <w:rsid w:val="007E7DFF"/>
    <w:rsid w:val="007F1703"/>
    <w:rsid w:val="00821477"/>
    <w:rsid w:val="008B1333"/>
    <w:rsid w:val="00916787"/>
    <w:rsid w:val="00986508"/>
    <w:rsid w:val="00987022"/>
    <w:rsid w:val="009A01EC"/>
    <w:rsid w:val="009A3943"/>
    <w:rsid w:val="009C6076"/>
    <w:rsid w:val="009D5DD8"/>
    <w:rsid w:val="009F0D5B"/>
    <w:rsid w:val="00A3507F"/>
    <w:rsid w:val="00A53DDF"/>
    <w:rsid w:val="00A8136E"/>
    <w:rsid w:val="00A867DE"/>
    <w:rsid w:val="00B024F7"/>
    <w:rsid w:val="00B30DDF"/>
    <w:rsid w:val="00B5148B"/>
    <w:rsid w:val="00B85E23"/>
    <w:rsid w:val="00BE2AE2"/>
    <w:rsid w:val="00BE7C6B"/>
    <w:rsid w:val="00C1296E"/>
    <w:rsid w:val="00C16556"/>
    <w:rsid w:val="00C550E6"/>
    <w:rsid w:val="00CB5725"/>
    <w:rsid w:val="00D67F4E"/>
    <w:rsid w:val="00D76185"/>
    <w:rsid w:val="00DA62B5"/>
    <w:rsid w:val="00DD2D44"/>
    <w:rsid w:val="00ED796B"/>
    <w:rsid w:val="00F14DCE"/>
    <w:rsid w:val="00F62800"/>
    <w:rsid w:val="00F7737F"/>
    <w:rsid w:val="00FA50D2"/>
    <w:rsid w:val="00FD6311"/>
    <w:rsid w:val="00FF35B6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25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497</Words>
  <Characters>2833</Characters>
  <Application>Microsoft Macintosh Word</Application>
  <DocSecurity>0</DocSecurity>
  <Lines>23</Lines>
  <Paragraphs>6</Paragraphs>
  <ScaleCrop>false</ScaleCrop>
  <Company>University Health Network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Roshanaei</dc:creator>
  <cp:keywords/>
  <dc:description/>
  <cp:lastModifiedBy>Dionne Aleman</cp:lastModifiedBy>
  <cp:revision>8</cp:revision>
  <dcterms:created xsi:type="dcterms:W3CDTF">2016-10-03T19:40:00Z</dcterms:created>
  <dcterms:modified xsi:type="dcterms:W3CDTF">2016-10-03T20:55:00Z</dcterms:modified>
</cp:coreProperties>
</file>